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3FE04" w14:textId="77777777" w:rsidR="00357FCC" w:rsidRDefault="00357FCC" w:rsidP="00942A6E">
      <w:pPr>
        <w:pStyle w:val="Ttulo2"/>
        <w:rPr>
          <w:sz w:val="32"/>
          <w:szCs w:val="32"/>
          <w:lang w:val="pt-PT"/>
        </w:rPr>
      </w:pPr>
      <w:r w:rsidRPr="00357FCC">
        <w:rPr>
          <w:sz w:val="32"/>
          <w:szCs w:val="32"/>
          <w:lang w:val="pt-PT"/>
        </w:rPr>
        <w:t>Sistema de Transferência Fechado: mais segurança e eficiência no manuseamento de produtos fitofarmacêuticos</w:t>
      </w:r>
    </w:p>
    <w:p w14:paraId="2D884F72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A redução dos riscos associados à utilização de produtos fitofarmacêuticos é um dos principais desafios da agricultura moderna. A proteção dos operadores, a prevenção de acidentes e a minimização da contaminação ambiental são aspetos cada vez mais valorizados, tanto pelos agricultores como pelos decisores políticos e pela sociedade em geral. Neste contexto, os Sistemas de Transferência Fechados (Closed Transfer Systems - CTS) têm vindo a afirmar-se como uma das soluções mais promissoras para tornar as operações de preparação da calda mais seguras e eficientes. </w:t>
      </w:r>
    </w:p>
    <w:p w14:paraId="5BC97644" w14:textId="5ACAF880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No âmbito do projeto europeu </w:t>
      </w:r>
      <w:hyperlink r:id="rId11" w:history="1">
        <w:r w:rsidRPr="00357FCC">
          <w:rPr>
            <w:rStyle w:val="Hiperligao"/>
            <w:lang w:val="pt-PT"/>
          </w:rPr>
          <w:t>AdvisoryNetPEST</w:t>
        </w:r>
      </w:hyperlink>
      <w:r w:rsidRPr="00357FCC">
        <w:rPr>
          <w:lang w:val="pt-PT"/>
        </w:rPr>
        <w:t xml:space="preserve">, esta tecnologia foi identificada como uma </w:t>
      </w:r>
      <w:hyperlink r:id="rId12" w:history="1">
        <w:r w:rsidRPr="00357FCC">
          <w:rPr>
            <w:rStyle w:val="Hiperligao"/>
            <w:lang w:val="pt-PT"/>
          </w:rPr>
          <w:t>Nova Abordagem</w:t>
        </w:r>
      </w:hyperlink>
      <w:r w:rsidRPr="00357FCC">
        <w:rPr>
          <w:lang w:val="pt-PT"/>
        </w:rPr>
        <w:t xml:space="preserve"> com potencial para contribuir para o objetivo europeu de Redução do Uso e do Risco dos Pesticidas (RURP), promovendo simultaneamente melhores condições de trabalho para os operadores agrícolas.</w:t>
      </w:r>
    </w:p>
    <w:p w14:paraId="09223303" w14:textId="5ED8CCBB" w:rsidR="00821A33" w:rsidRPr="00357FCC" w:rsidRDefault="00357FCC" w:rsidP="008D0088">
      <w:pPr>
        <w:rPr>
          <w:rFonts w:ascii="Helvetica" w:hAnsi="Helvetica"/>
          <w:bCs/>
          <w:color w:val="1B4347"/>
          <w:lang w:val="pt-PT"/>
        </w:rPr>
      </w:pPr>
      <w:r w:rsidRPr="00357FCC">
        <w:rPr>
          <w:rFonts w:eastAsiaTheme="majorEastAsia" w:cstheme="majorBidi"/>
          <w:b/>
          <w:color w:val="AFCB42"/>
          <w:sz w:val="28"/>
          <w:szCs w:val="26"/>
          <w:lang w:val="pt-PT"/>
        </w:rPr>
        <w:t>O que é um Sistema de Transferência Fechado?</w:t>
      </w:r>
    </w:p>
    <w:p w14:paraId="4A0E7F67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Um Sistema de Transferência Fechado é um dispositivo de segurança que permite a transferência e mistura de produtos fitofarmacêuticos no pulverizador através de um circuito fechado, evitando o contacto direto do operador com o produto durante uma das fases mais críticas da aplicação: a preparação da calda. </w:t>
      </w:r>
    </w:p>
    <w:p w14:paraId="293A70E7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Entre as soluções atualmente disponíveis destaca-se o sistema EasyConnect®, composto por dois elementos principais: uma tampa normalizada instalada na embalagem do produto e um acoplador montado no pulverizador. Quando ligados, estes componentes permitem transferir o produto de forma segura, reduzindo significativamente os riscos de derrames, salpicos e exposição do operador. </w:t>
      </w:r>
    </w:p>
    <w:p w14:paraId="527D666C" w14:textId="0D250310" w:rsidR="004C5844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>A tecnologia foi concebida para ser compatível com embalagens de diferentes capacidades que utilizem o padrão IS 63 e não exige alterações estruturais significativas nos equipamentos de aplicação existentes. Além disso, integra funcionalidades de enxaguamento automático das embalagens, contribuindo para uma gestão mais segura dos resíduos.</w:t>
      </w:r>
    </w:p>
    <w:p w14:paraId="03AAA7DE" w14:textId="23282379" w:rsidR="004C5844" w:rsidRPr="00357FCC" w:rsidRDefault="2C1C696A" w:rsidP="004C5844">
      <w:pPr>
        <w:rPr>
          <w:lang w:val="pt-PT"/>
        </w:rPr>
      </w:pPr>
      <w:r w:rsidRPr="0CCFE964">
        <w:rPr>
          <w:rFonts w:eastAsiaTheme="majorEastAsia" w:cstheme="majorBidi"/>
          <w:b/>
          <w:bCs/>
          <w:color w:val="AFCB42"/>
          <w:sz w:val="28"/>
          <w:szCs w:val="28"/>
          <w:lang w:val="pt-PT"/>
        </w:rPr>
        <w:t>Benefícios para agricultores e operadores</w:t>
      </w:r>
    </w:p>
    <w:p w14:paraId="53D92221" w14:textId="6C10A4FE" w:rsidR="00357FCC" w:rsidRPr="00357FCC" w:rsidRDefault="2C1C696A" w:rsidP="00357FCC">
      <w:pPr>
        <w:pStyle w:val="SemEspaamento"/>
        <w:rPr>
          <w:lang w:val="pt-PT"/>
        </w:rPr>
      </w:pPr>
      <w:r w:rsidRPr="0CCFE964">
        <w:rPr>
          <w:lang w:val="pt-PT"/>
        </w:rPr>
        <w:t xml:space="preserve">A principal vantagem dos Sistemas de Transferência Fechados reside na proteção dos utilizadores. Estudos e demonstrações práticas indicam que esta tecnologia pode reduzir em mais de 90% a exposição do operador durante as fases de mistura e </w:t>
      </w:r>
      <w:r w:rsidR="64A3C22E" w:rsidRPr="0CCFE964">
        <w:rPr>
          <w:lang w:val="pt-PT"/>
        </w:rPr>
        <w:t xml:space="preserve">enchimento dos pulverizadores </w:t>
      </w:r>
      <w:r w:rsidRPr="0CCFE964">
        <w:rPr>
          <w:lang w:val="pt-PT"/>
        </w:rPr>
        <w:t>quando comparada com os métodos tradicionais aberto</w:t>
      </w:r>
      <w:r w:rsidR="251DD43D" w:rsidRPr="0CCFE964">
        <w:rPr>
          <w:lang w:val="pt-PT"/>
        </w:rPr>
        <w:t>s</w:t>
      </w:r>
      <w:r w:rsidRPr="0CCFE964">
        <w:rPr>
          <w:lang w:val="pt-PT"/>
        </w:rPr>
        <w:t xml:space="preserve">. </w:t>
      </w:r>
    </w:p>
    <w:p w14:paraId="4BFF1BF0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>Para além dos benefícios em matéria de segurança, os CTS apresentam outras vantagens relevantes:</w:t>
      </w:r>
    </w:p>
    <w:p w14:paraId="14DF98C3" w14:textId="77777777" w:rsidR="00357FCC" w:rsidRPr="00357FCC" w:rsidRDefault="00357FCC" w:rsidP="00357FCC">
      <w:pPr>
        <w:pStyle w:val="SemEspaamento"/>
        <w:numPr>
          <w:ilvl w:val="0"/>
          <w:numId w:val="2"/>
        </w:numPr>
        <w:rPr>
          <w:lang w:val="pt-PT"/>
        </w:rPr>
      </w:pPr>
      <w:r w:rsidRPr="00357FCC">
        <w:rPr>
          <w:lang w:val="pt-PT"/>
        </w:rPr>
        <w:lastRenderedPageBreak/>
        <w:t>Redução do risco de derrames e contaminações acidentais;</w:t>
      </w:r>
    </w:p>
    <w:p w14:paraId="60F42AC2" w14:textId="77777777" w:rsidR="00357FCC" w:rsidRPr="00357FCC" w:rsidRDefault="00357FCC" w:rsidP="00357FCC">
      <w:pPr>
        <w:pStyle w:val="SemEspaamento"/>
        <w:numPr>
          <w:ilvl w:val="0"/>
          <w:numId w:val="2"/>
        </w:numPr>
        <w:rPr>
          <w:lang w:val="pt-PT"/>
        </w:rPr>
      </w:pPr>
      <w:r w:rsidRPr="00357FCC">
        <w:rPr>
          <w:lang w:val="pt-PT"/>
        </w:rPr>
        <w:t>Maior rapidez no enchimento e enxaguamento dos pulverizadores;</w:t>
      </w:r>
    </w:p>
    <w:p w14:paraId="12193DFB" w14:textId="77777777" w:rsidR="00357FCC" w:rsidRPr="00357FCC" w:rsidRDefault="00357FCC" w:rsidP="00357FCC">
      <w:pPr>
        <w:pStyle w:val="SemEspaamento"/>
        <w:numPr>
          <w:ilvl w:val="0"/>
          <w:numId w:val="2"/>
        </w:numPr>
        <w:rPr>
          <w:lang w:val="pt-PT"/>
        </w:rPr>
      </w:pPr>
      <w:r w:rsidRPr="00357FCC">
        <w:rPr>
          <w:lang w:val="pt-PT"/>
        </w:rPr>
        <w:t>Simplificação das operações de manuseamento;</w:t>
      </w:r>
    </w:p>
    <w:p w14:paraId="6D6B7011" w14:textId="77777777" w:rsidR="00357FCC" w:rsidRPr="00357FCC" w:rsidRDefault="00357FCC" w:rsidP="00357FCC">
      <w:pPr>
        <w:pStyle w:val="SemEspaamento"/>
        <w:numPr>
          <w:ilvl w:val="0"/>
          <w:numId w:val="2"/>
        </w:numPr>
        <w:rPr>
          <w:lang w:val="pt-PT"/>
        </w:rPr>
      </w:pPr>
      <w:r w:rsidRPr="00357FCC">
        <w:rPr>
          <w:lang w:val="pt-PT"/>
        </w:rPr>
        <w:t>Melhoria do conforto do operador;</w:t>
      </w:r>
    </w:p>
    <w:p w14:paraId="4DB72A9F" w14:textId="77777777" w:rsidR="00357FCC" w:rsidRPr="00357FCC" w:rsidRDefault="00357FCC" w:rsidP="00357FCC">
      <w:pPr>
        <w:pStyle w:val="SemEspaamento"/>
        <w:numPr>
          <w:ilvl w:val="0"/>
          <w:numId w:val="2"/>
        </w:numPr>
        <w:rPr>
          <w:lang w:val="pt-PT"/>
        </w:rPr>
      </w:pPr>
      <w:r w:rsidRPr="00357FCC">
        <w:rPr>
          <w:lang w:val="pt-PT"/>
        </w:rPr>
        <w:t>Redução do desperdício de produto;</w:t>
      </w:r>
    </w:p>
    <w:p w14:paraId="06EAE5B7" w14:textId="77777777" w:rsidR="00357FCC" w:rsidRPr="00357FCC" w:rsidRDefault="00357FCC" w:rsidP="00357FCC">
      <w:pPr>
        <w:pStyle w:val="SemEspaamento"/>
        <w:numPr>
          <w:ilvl w:val="0"/>
          <w:numId w:val="2"/>
        </w:numPr>
        <w:rPr>
          <w:lang w:val="pt-PT"/>
        </w:rPr>
      </w:pPr>
      <w:r w:rsidRPr="00357FCC">
        <w:rPr>
          <w:lang w:val="pt-PT"/>
        </w:rPr>
        <w:t xml:space="preserve">Facilidade de instalação e utilização. </w:t>
      </w:r>
    </w:p>
    <w:p w14:paraId="14911FDB" w14:textId="7C7B49AF" w:rsidR="004C5844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>Os agricultores que utilizam esta tecnologia referem frequentemente que as operações se tornam mais limpas, rápidas e cómodas, permitindo simultaneamente melhorar a conformidade com os requisitos de segurança e sustentabilidade cada vez mais exigidos pelo setor.</w:t>
      </w:r>
    </w:p>
    <w:p w14:paraId="24C8F50C" w14:textId="77777777" w:rsidR="00357FCC" w:rsidRPr="00357FCC" w:rsidRDefault="00357FCC" w:rsidP="00357FCC">
      <w:pPr>
        <w:pStyle w:val="Ttulo2"/>
        <w:rPr>
          <w:lang w:val="pt-PT"/>
        </w:rPr>
      </w:pPr>
      <w:r w:rsidRPr="00357FCC">
        <w:rPr>
          <w:lang w:val="pt-PT"/>
        </w:rPr>
        <w:t>Uma tecnologia preparada para uma adoção alargada</w:t>
      </w:r>
    </w:p>
    <w:p w14:paraId="4C6D8F39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Outro dos aspetos que reforça o potencial dos Sistemas de Transferência Fechados é a sua elevada capacidade de replicação. A tecnologia pode ser integrada em diferentes sistemas culturais, tipos de pulverizadores e conta já com o apoio de várias empresas da indústria de proteção das plantas, que se encontram a adaptar gradualmente as suas embalagens para compatibilidade com estes sistemas. </w:t>
      </w:r>
    </w:p>
    <w:p w14:paraId="221C4A96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As experiências realizadas em Portugal e noutros países europeus demonstram que a adoção é relativamente simples, sobretudo em explorações agrícolas de média e grande dimensão. Ainda assim, o investimento inicial pode constituir uma barreira para alguns agricultores de menor escala, razão pela qual diferentes especialistas consideram que mecanismos de financiamento poderão acelerar a sua disseminação. </w:t>
      </w:r>
    </w:p>
    <w:p w14:paraId="32661DE8" w14:textId="77777777" w:rsidR="00357FCC" w:rsidRDefault="2C1C696A" w:rsidP="00357FCC">
      <w:pPr>
        <w:pStyle w:val="SemEspaamento"/>
        <w:rPr>
          <w:lang w:val="pt-PT"/>
        </w:rPr>
      </w:pPr>
      <w:r w:rsidRPr="0CCFE964">
        <w:rPr>
          <w:lang w:val="pt-PT"/>
        </w:rPr>
        <w:t xml:space="preserve">Importa igualmente referir que, apesar das suas vantagens, a tecnologia apresenta algumas limitações. Atualmente não é compatível com formulações granuladas </w:t>
      </w:r>
      <w:r w:rsidRPr="004B6514">
        <w:rPr>
          <w:lang w:val="pt-PT"/>
        </w:rPr>
        <w:t>dispersáveis em água,</w:t>
      </w:r>
      <w:r w:rsidRPr="0CCFE964">
        <w:rPr>
          <w:lang w:val="pt-PT"/>
        </w:rPr>
        <w:t xml:space="preserve"> embora estas representem um risco de exposição inferior quando comparadas com formulações líquidas. </w:t>
      </w:r>
    </w:p>
    <w:p w14:paraId="08F0CF18" w14:textId="77777777" w:rsidR="00357FCC" w:rsidRPr="00357FCC" w:rsidRDefault="00357FCC" w:rsidP="00357FCC">
      <w:pPr>
        <w:pStyle w:val="Ttulo2"/>
        <w:rPr>
          <w:lang w:val="pt-PT"/>
        </w:rPr>
      </w:pPr>
      <w:r w:rsidRPr="00357FCC">
        <w:rPr>
          <w:lang w:val="pt-PT"/>
        </w:rPr>
        <w:t>Segurança como fator de sustentabilidade</w:t>
      </w:r>
    </w:p>
    <w:p w14:paraId="194571B6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>Num contexto em que a sustentabilidade agrícola é frequentemente associada à redução de impactos ambientais, importa não esquecer a dimensão humana da sustentabilidade. A proteção da saúde dos operadores agrícolas constitui um elemento fundamental para garantir sistemas de produção mais resilientes e responsáveis.</w:t>
      </w:r>
    </w:p>
    <w:p w14:paraId="1828211C" w14:textId="77777777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O CTS destaca-se precisamente por gerar um impacto direto na segurança e nas condições de trabalho dos utilizadores, sem comprometer a eficácia das operações fitossanitárias. Trata-se de uma solução prática que responde a uma necessidade concreta do setor: reduzir riscos em operações que fazem parte do quotidiano de milhares de agricultores. </w:t>
      </w:r>
    </w:p>
    <w:p w14:paraId="568AFD22" w14:textId="77777777" w:rsidR="00357FCC" w:rsidRPr="00357FCC" w:rsidRDefault="00357FCC" w:rsidP="00357FCC">
      <w:pPr>
        <w:pStyle w:val="Ttulo2"/>
        <w:rPr>
          <w:lang w:val="pt-PT"/>
        </w:rPr>
      </w:pPr>
      <w:r w:rsidRPr="00357FCC">
        <w:rPr>
          <w:lang w:val="pt-PT"/>
        </w:rPr>
        <w:lastRenderedPageBreak/>
        <w:t>Demonstração prática na Companhia das Lezírias</w:t>
      </w:r>
    </w:p>
    <w:p w14:paraId="2D1DEE43" w14:textId="38959C2F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 xml:space="preserve">Para dar a conhecer esta tecnologia e promover a sua discussão junto dos profissionais do setor, será realizado o evento de demonstração e disseminação </w:t>
      </w:r>
      <w:r w:rsidRPr="00357FCC">
        <w:rPr>
          <w:b/>
          <w:bCs/>
          <w:lang w:val="pt-PT"/>
        </w:rPr>
        <w:t>"Inovar com Segurança: Sistema de Transferência Fechado"</w:t>
      </w:r>
      <w:r w:rsidRPr="00357FCC">
        <w:rPr>
          <w:lang w:val="pt-PT"/>
        </w:rPr>
        <w:t xml:space="preserve">, no próximo </w:t>
      </w:r>
      <w:r w:rsidRPr="00357FCC">
        <w:rPr>
          <w:b/>
          <w:bCs/>
          <w:lang w:val="pt-PT"/>
        </w:rPr>
        <w:t xml:space="preserve">dia </w:t>
      </w:r>
      <w:r w:rsidR="001A0F72">
        <w:rPr>
          <w:b/>
          <w:bCs/>
          <w:lang w:val="pt-PT"/>
        </w:rPr>
        <w:t>23</w:t>
      </w:r>
      <w:r w:rsidRPr="00357FCC">
        <w:rPr>
          <w:b/>
          <w:bCs/>
          <w:lang w:val="pt-PT"/>
        </w:rPr>
        <w:t xml:space="preserve"> de outubro de 2026</w:t>
      </w:r>
      <w:r w:rsidRPr="00357FCC">
        <w:rPr>
          <w:lang w:val="pt-PT"/>
        </w:rPr>
        <w:t xml:space="preserve">, na </w:t>
      </w:r>
      <w:r w:rsidRPr="00357FCC">
        <w:rPr>
          <w:b/>
          <w:bCs/>
          <w:lang w:val="pt-PT"/>
        </w:rPr>
        <w:t>Companhia das Lezírias</w:t>
      </w:r>
      <w:r w:rsidRPr="00357FCC">
        <w:rPr>
          <w:lang w:val="pt-PT"/>
        </w:rPr>
        <w:t>, às</w:t>
      </w:r>
      <w:r w:rsidRPr="00357FCC">
        <w:rPr>
          <w:b/>
          <w:bCs/>
          <w:lang w:val="pt-PT"/>
        </w:rPr>
        <w:t xml:space="preserve"> 13h30</w:t>
      </w:r>
      <w:r w:rsidRPr="00357FCC">
        <w:rPr>
          <w:lang w:val="pt-PT"/>
        </w:rPr>
        <w:t>.</w:t>
      </w:r>
    </w:p>
    <w:p w14:paraId="704A4785" w14:textId="66AA6610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>Organizado no âmbito do</w:t>
      </w:r>
      <w:r w:rsidR="009869B7">
        <w:rPr>
          <w:lang w:val="pt-PT"/>
        </w:rPr>
        <w:t>s</w:t>
      </w:r>
      <w:r w:rsidRPr="00357FCC">
        <w:rPr>
          <w:lang w:val="pt-PT"/>
        </w:rPr>
        <w:t xml:space="preserve"> projeto</w:t>
      </w:r>
      <w:r w:rsidR="009869B7">
        <w:rPr>
          <w:lang w:val="pt-PT"/>
        </w:rPr>
        <w:t>s</w:t>
      </w:r>
      <w:r w:rsidRPr="00357FCC">
        <w:rPr>
          <w:lang w:val="pt-PT"/>
        </w:rPr>
        <w:t xml:space="preserve"> </w:t>
      </w:r>
      <w:hyperlink r:id="rId13" w:history="1">
        <w:r w:rsidRPr="008C1A2C">
          <w:rPr>
            <w:rStyle w:val="Hiperligao"/>
            <w:lang w:val="pt-PT"/>
          </w:rPr>
          <w:t>AdvisoryNetPEST</w:t>
        </w:r>
      </w:hyperlink>
      <w:r w:rsidR="009869B7">
        <w:rPr>
          <w:lang w:val="pt-PT"/>
        </w:rPr>
        <w:t xml:space="preserve"> e </w:t>
      </w:r>
      <w:hyperlink r:id="rId14" w:history="1">
        <w:r w:rsidR="009869B7" w:rsidRPr="009869B7">
          <w:rPr>
            <w:rStyle w:val="Hiperligao"/>
            <w:lang w:val="pt-PT"/>
          </w:rPr>
          <w:t>Climate Farm Demo</w:t>
        </w:r>
      </w:hyperlink>
      <w:r w:rsidRPr="00357FCC">
        <w:rPr>
          <w:lang w:val="pt-PT"/>
        </w:rPr>
        <w:t xml:space="preserve">, o evento permitirá aos participantes assistir a uma demonstração prática do sistema em condições reais de utilização, conhecer a experiência da Smart Farm da CropLife Portugal e debater os benefícios, desafios e oportunidades associados à adoção desta tecnologia com agricultores, técnicos de aconselhamento agrícola e outros profissionais do setor. </w:t>
      </w:r>
    </w:p>
    <w:p w14:paraId="602F1590" w14:textId="3893F982" w:rsidR="00357FCC" w:rsidRPr="00357FCC" w:rsidRDefault="00357FCC" w:rsidP="00357FCC">
      <w:pPr>
        <w:pStyle w:val="SemEspaamento"/>
        <w:rPr>
          <w:lang w:val="pt-PT"/>
        </w:rPr>
      </w:pPr>
      <w:r w:rsidRPr="00357FCC">
        <w:rPr>
          <w:lang w:val="pt-PT"/>
        </w:rPr>
        <w:t>Num momento em que a segurança dos operadores assume uma relevância crescente na agricultura europeia, esta será uma oportunidade privilegiada para conhecer uma solução inovadora que alia proteção, eficiência operacional e sustentabilidade.</w:t>
      </w:r>
    </w:p>
    <w:p w14:paraId="5CE372D4" w14:textId="77777777" w:rsidR="00357FCC" w:rsidRPr="00357FCC" w:rsidRDefault="00357FCC" w:rsidP="00357FCC">
      <w:pPr>
        <w:pStyle w:val="SemEspaamento"/>
        <w:rPr>
          <w:lang w:val="pt-PT"/>
        </w:rPr>
      </w:pPr>
    </w:p>
    <w:p w14:paraId="27BED18D" w14:textId="3FA769C2" w:rsidR="00401ED3" w:rsidRPr="00A13158" w:rsidRDefault="00401ED3" w:rsidP="004C5844">
      <w:pPr>
        <w:jc w:val="right"/>
        <w:rPr>
          <w:lang w:val="pt-BR"/>
        </w:rPr>
      </w:pPr>
    </w:p>
    <w:sectPr w:rsidR="00401ED3" w:rsidRPr="00A13158" w:rsidSect="00921B8B">
      <w:headerReference w:type="default" r:id="rId15"/>
      <w:footerReference w:type="even" r:id="rId16"/>
      <w:footerReference w:type="default" r:id="rId17"/>
      <w:pgSz w:w="11900" w:h="16840"/>
      <w:pgMar w:top="2268" w:right="1701" w:bottom="1701" w:left="170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EF655" w14:textId="77777777" w:rsidR="008F1559" w:rsidRDefault="008F1559" w:rsidP="008D0088">
      <w:r>
        <w:separator/>
      </w:r>
    </w:p>
  </w:endnote>
  <w:endnote w:type="continuationSeparator" w:id="0">
    <w:p w14:paraId="46AA81CA" w14:textId="77777777" w:rsidR="008F1559" w:rsidRDefault="008F1559" w:rsidP="008D0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946306120"/>
      <w:docPartObj>
        <w:docPartGallery w:val="Page Numbers (Bottom of Page)"/>
        <w:docPartUnique/>
      </w:docPartObj>
    </w:sdtPr>
    <w:sdtContent>
      <w:p w14:paraId="0764081D" w14:textId="19AC4F6B" w:rsidR="00401ED3" w:rsidRDefault="00401ED3" w:rsidP="005009D3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0FDE5C1" w14:textId="77777777" w:rsidR="00401ED3" w:rsidRDefault="00401ED3" w:rsidP="00401ED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  <w:color w:val="FFFFFF" w:themeColor="background1"/>
      </w:rPr>
      <w:id w:val="285466732"/>
      <w:docPartObj>
        <w:docPartGallery w:val="Page Numbers (Bottom of Page)"/>
        <w:docPartUnique/>
      </w:docPartObj>
    </w:sdtPr>
    <w:sdtContent>
      <w:p w14:paraId="41E8304B" w14:textId="2641E670" w:rsidR="00401ED3" w:rsidRPr="00401ED3" w:rsidRDefault="00401ED3" w:rsidP="00C45618">
        <w:pPr>
          <w:pStyle w:val="Rodap"/>
          <w:framePr w:wrap="none" w:vAnchor="text" w:hAnchor="page" w:x="10721" w:y="641"/>
          <w:rPr>
            <w:rStyle w:val="Nmerodepgina"/>
            <w:color w:val="FFFFFF" w:themeColor="background1"/>
          </w:rPr>
        </w:pPr>
        <w:r w:rsidRPr="00401ED3">
          <w:rPr>
            <w:rStyle w:val="Nmerodepgina"/>
            <w:color w:val="FFFFFF" w:themeColor="background1"/>
          </w:rPr>
          <w:fldChar w:fldCharType="begin"/>
        </w:r>
        <w:r w:rsidRPr="00401ED3">
          <w:rPr>
            <w:rStyle w:val="Nmerodepgina"/>
            <w:color w:val="FFFFFF" w:themeColor="background1"/>
          </w:rPr>
          <w:instrText xml:space="preserve"> PAGE </w:instrText>
        </w:r>
        <w:r w:rsidRPr="00401ED3">
          <w:rPr>
            <w:rStyle w:val="Nmerodepgina"/>
            <w:color w:val="FFFFFF" w:themeColor="background1"/>
          </w:rPr>
          <w:fldChar w:fldCharType="separate"/>
        </w:r>
        <w:r w:rsidRPr="00401ED3">
          <w:rPr>
            <w:rStyle w:val="Nmerodepgina"/>
            <w:noProof/>
            <w:color w:val="FFFFFF" w:themeColor="background1"/>
          </w:rPr>
          <w:t>1</w:t>
        </w:r>
        <w:r w:rsidRPr="00401ED3">
          <w:rPr>
            <w:rStyle w:val="Nmerodepgina"/>
            <w:color w:val="FFFFFF" w:themeColor="background1"/>
          </w:rPr>
          <w:fldChar w:fldCharType="end"/>
        </w:r>
      </w:p>
    </w:sdtContent>
  </w:sdt>
  <w:p w14:paraId="1849CE9D" w14:textId="4247460C" w:rsidR="008D0088" w:rsidRPr="008D0088" w:rsidRDefault="00A13158" w:rsidP="00401ED3">
    <w:pPr>
      <w:pStyle w:val="Rodap"/>
      <w:tabs>
        <w:tab w:val="clear" w:pos="4680"/>
        <w:tab w:val="clear" w:pos="9360"/>
        <w:tab w:val="left" w:pos="1521"/>
        <w:tab w:val="left" w:pos="2454"/>
      </w:tabs>
      <w:ind w:right="3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5710E7" wp14:editId="2112AE25">
          <wp:simplePos x="0" y="0"/>
          <wp:positionH relativeFrom="margin">
            <wp:posOffset>4406265</wp:posOffset>
          </wp:positionH>
          <wp:positionV relativeFrom="margin">
            <wp:posOffset>7515063</wp:posOffset>
          </wp:positionV>
          <wp:extent cx="2074166" cy="172847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4166" cy="1728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2531">
      <w:rPr>
        <w:noProof/>
      </w:rPr>
      <w:drawing>
        <wp:inline distT="0" distB="0" distL="0" distR="0" wp14:anchorId="13EA679F" wp14:editId="4E203A7A">
          <wp:extent cx="3022173" cy="713232"/>
          <wp:effectExtent l="0" t="0" r="635" b="0"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Рисунок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2499" cy="718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26118" w14:textId="77777777" w:rsidR="008F1559" w:rsidRDefault="008F1559" w:rsidP="008D0088">
      <w:r>
        <w:separator/>
      </w:r>
    </w:p>
  </w:footnote>
  <w:footnote w:type="continuationSeparator" w:id="0">
    <w:p w14:paraId="053516E9" w14:textId="77777777" w:rsidR="008F1559" w:rsidRDefault="008F1559" w:rsidP="008D0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AB16A" w14:textId="0E2B1762" w:rsidR="008D0088" w:rsidRDefault="006E519A">
    <w:pPr>
      <w:pStyle w:val="Cabealho"/>
    </w:pPr>
    <w:r>
      <w:rPr>
        <w:noProof/>
      </w:rPr>
      <w:drawing>
        <wp:inline distT="0" distB="0" distL="0" distR="0" wp14:anchorId="59950592" wp14:editId="6F921C42">
          <wp:extent cx="2337504" cy="722289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Рисунок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7504" cy="7222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905A7"/>
    <w:multiLevelType w:val="multilevel"/>
    <w:tmpl w:val="2EC22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770250"/>
    <w:multiLevelType w:val="hybridMultilevel"/>
    <w:tmpl w:val="B94C37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275773">
    <w:abstractNumId w:val="0"/>
  </w:num>
  <w:num w:numId="2" w16cid:durableId="519248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088"/>
    <w:rsid w:val="00023980"/>
    <w:rsid w:val="00055221"/>
    <w:rsid w:val="00074D5C"/>
    <w:rsid w:val="000A1911"/>
    <w:rsid w:val="000A3B5D"/>
    <w:rsid w:val="000A43F6"/>
    <w:rsid w:val="000C091F"/>
    <w:rsid w:val="000C7F71"/>
    <w:rsid w:val="00170D87"/>
    <w:rsid w:val="00173B9A"/>
    <w:rsid w:val="0018069F"/>
    <w:rsid w:val="001A0F72"/>
    <w:rsid w:val="001A72CE"/>
    <w:rsid w:val="00281FE3"/>
    <w:rsid w:val="002B6A4A"/>
    <w:rsid w:val="002C4A97"/>
    <w:rsid w:val="002E21C1"/>
    <w:rsid w:val="00313221"/>
    <w:rsid w:val="00357FCC"/>
    <w:rsid w:val="00365393"/>
    <w:rsid w:val="003B003B"/>
    <w:rsid w:val="003B4984"/>
    <w:rsid w:val="00401ED3"/>
    <w:rsid w:val="00435ADA"/>
    <w:rsid w:val="00493F12"/>
    <w:rsid w:val="004B6514"/>
    <w:rsid w:val="004C5844"/>
    <w:rsid w:val="004D21D5"/>
    <w:rsid w:val="004E10A4"/>
    <w:rsid w:val="00503E2A"/>
    <w:rsid w:val="00554386"/>
    <w:rsid w:val="00581E40"/>
    <w:rsid w:val="00595E67"/>
    <w:rsid w:val="005A7C82"/>
    <w:rsid w:val="0066555E"/>
    <w:rsid w:val="00672332"/>
    <w:rsid w:val="006A34AF"/>
    <w:rsid w:val="006D048C"/>
    <w:rsid w:val="006E25A3"/>
    <w:rsid w:val="006E519A"/>
    <w:rsid w:val="006F6B3E"/>
    <w:rsid w:val="0070479F"/>
    <w:rsid w:val="00764D0C"/>
    <w:rsid w:val="00785E13"/>
    <w:rsid w:val="007A3F0F"/>
    <w:rsid w:val="00821A33"/>
    <w:rsid w:val="00822CCA"/>
    <w:rsid w:val="008C1A2C"/>
    <w:rsid w:val="008C5694"/>
    <w:rsid w:val="008D0088"/>
    <w:rsid w:val="008F1559"/>
    <w:rsid w:val="00912531"/>
    <w:rsid w:val="00921B8B"/>
    <w:rsid w:val="00930913"/>
    <w:rsid w:val="00942A6E"/>
    <w:rsid w:val="009869B7"/>
    <w:rsid w:val="00994E4D"/>
    <w:rsid w:val="00A13158"/>
    <w:rsid w:val="00A54A39"/>
    <w:rsid w:val="00A7107F"/>
    <w:rsid w:val="00A9791C"/>
    <w:rsid w:val="00AD68BC"/>
    <w:rsid w:val="00AE6CAF"/>
    <w:rsid w:val="00B24FF1"/>
    <w:rsid w:val="00B858DD"/>
    <w:rsid w:val="00BC0046"/>
    <w:rsid w:val="00BD699F"/>
    <w:rsid w:val="00C45618"/>
    <w:rsid w:val="00C45E27"/>
    <w:rsid w:val="00C54A72"/>
    <w:rsid w:val="00C834AC"/>
    <w:rsid w:val="00CF2FA5"/>
    <w:rsid w:val="00D45997"/>
    <w:rsid w:val="00D61100"/>
    <w:rsid w:val="00DC0412"/>
    <w:rsid w:val="00E03786"/>
    <w:rsid w:val="00E95779"/>
    <w:rsid w:val="00EA6BBE"/>
    <w:rsid w:val="00EC7823"/>
    <w:rsid w:val="00FE41E0"/>
    <w:rsid w:val="0CCFE964"/>
    <w:rsid w:val="251DD43D"/>
    <w:rsid w:val="2765F564"/>
    <w:rsid w:val="2C1C696A"/>
    <w:rsid w:val="50E5F85F"/>
    <w:rsid w:val="64A3C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D0F2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text"/>
    <w:next w:val="Corpodetexto"/>
    <w:rsid w:val="00357FCC"/>
    <w:rPr>
      <w:rFonts w:ascii="Arial" w:hAnsi="Arial"/>
      <w:color w:val="0E5845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942A6E"/>
    <w:pPr>
      <w:keepNext/>
      <w:keepLines/>
      <w:spacing w:before="120" w:after="120"/>
      <w:outlineLvl w:val="0"/>
    </w:pPr>
    <w:rPr>
      <w:rFonts w:eastAsiaTheme="majorEastAsia" w:cstheme="majorBidi"/>
      <w:b/>
      <w:color w:val="AFCB42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E41E0"/>
    <w:pPr>
      <w:keepNext/>
      <w:keepLines/>
      <w:spacing w:before="120" w:after="120"/>
      <w:outlineLvl w:val="1"/>
    </w:pPr>
    <w:rPr>
      <w:rFonts w:eastAsiaTheme="majorEastAsia" w:cstheme="majorBidi"/>
      <w:b/>
      <w:color w:val="AFCB42"/>
      <w:sz w:val="28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41E0"/>
    <w:pPr>
      <w:keepNext/>
      <w:keepLines/>
      <w:spacing w:before="120" w:after="120"/>
      <w:outlineLvl w:val="2"/>
    </w:pPr>
    <w:rPr>
      <w:rFonts w:eastAsiaTheme="majorEastAsia" w:cstheme="majorBidi"/>
      <w:color w:val="AFCB42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D0088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0088"/>
  </w:style>
  <w:style w:type="paragraph" w:styleId="Rodap">
    <w:name w:val="footer"/>
    <w:basedOn w:val="Normal"/>
    <w:link w:val="RodapCarter"/>
    <w:uiPriority w:val="99"/>
    <w:unhideWhenUsed/>
    <w:rsid w:val="008D0088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0088"/>
  </w:style>
  <w:style w:type="character" w:styleId="Nmerodepgina">
    <w:name w:val="page number"/>
    <w:basedOn w:val="Tipodeletrapredefinidodopargrafo"/>
    <w:uiPriority w:val="99"/>
    <w:semiHidden/>
    <w:unhideWhenUsed/>
    <w:rsid w:val="008D0088"/>
  </w:style>
  <w:style w:type="paragraph" w:styleId="Textodebalo">
    <w:name w:val="Balloon Text"/>
    <w:basedOn w:val="Normal"/>
    <w:link w:val="TextodebaloCarter"/>
    <w:uiPriority w:val="99"/>
    <w:semiHidden/>
    <w:unhideWhenUsed/>
    <w:rsid w:val="00E03786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03786"/>
    <w:rPr>
      <w:rFonts w:ascii="Times New Roman" w:hAnsi="Times New Roman" w:cs="Times New Roman"/>
      <w:sz w:val="18"/>
      <w:szCs w:val="18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023980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023980"/>
    <w:rPr>
      <w:rFonts w:ascii="Arial" w:hAnsi="Arial"/>
      <w:color w:val="0E5845"/>
      <w:sz w:val="2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942A6E"/>
    <w:rPr>
      <w:rFonts w:ascii="Arial" w:eastAsiaTheme="majorEastAsia" w:hAnsi="Arial" w:cstheme="majorBidi"/>
      <w:b/>
      <w:color w:val="AFCB4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E41E0"/>
    <w:rPr>
      <w:rFonts w:ascii="Arial" w:eastAsiaTheme="majorEastAsia" w:hAnsi="Arial" w:cstheme="majorBidi"/>
      <w:b/>
      <w:color w:val="AFCB42"/>
      <w:sz w:val="28"/>
      <w:szCs w:val="26"/>
    </w:rPr>
  </w:style>
  <w:style w:type="paragraph" w:styleId="SemEspaamento">
    <w:name w:val="No Spacing"/>
    <w:uiPriority w:val="1"/>
    <w:qFormat/>
    <w:rsid w:val="00942A6E"/>
    <w:pPr>
      <w:spacing w:before="120" w:after="120" w:line="288" w:lineRule="auto"/>
      <w:jc w:val="both"/>
    </w:pPr>
    <w:rPr>
      <w:rFonts w:ascii="Arial" w:hAnsi="Arial"/>
      <w:sz w:val="22"/>
    </w:rPr>
  </w:style>
  <w:style w:type="paragraph" w:styleId="Ttulo">
    <w:name w:val="Title"/>
    <w:basedOn w:val="Normal"/>
    <w:next w:val="Normal"/>
    <w:link w:val="TtuloCarter"/>
    <w:uiPriority w:val="10"/>
    <w:qFormat/>
    <w:rsid w:val="00023980"/>
    <w:pPr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23980"/>
    <w:rPr>
      <w:rFonts w:ascii="Arial" w:eastAsiaTheme="majorEastAsia" w:hAnsi="Arial" w:cstheme="majorBidi"/>
      <w:b/>
      <w:color w:val="0E5845"/>
      <w:spacing w:val="-10"/>
      <w:kern w:val="28"/>
      <w:sz w:val="56"/>
      <w:szCs w:val="5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41E0"/>
    <w:rPr>
      <w:rFonts w:ascii="Arial" w:eastAsiaTheme="majorEastAsia" w:hAnsi="Arial" w:cstheme="majorBidi"/>
      <w:color w:val="AFCB42"/>
    </w:rPr>
  </w:style>
  <w:style w:type="paragraph" w:styleId="PargrafodaLista">
    <w:name w:val="List Paragraph"/>
    <w:basedOn w:val="Normal"/>
    <w:uiPriority w:val="34"/>
    <w:rsid w:val="00D61100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357FCC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rsid w:val="00357FCC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rFonts w:ascii="Arial" w:hAnsi="Arial"/>
      <w:color w:val="0E5845"/>
      <w:sz w:val="20"/>
      <w:szCs w:val="20"/>
    </w:rPr>
  </w:style>
  <w:style w:type="character" w:styleId="Refdecomentrio">
    <w:name w:val="annotation reference"/>
    <w:basedOn w:val="Tipodeletrapredefinidodopargraf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dvisorynetpest.eu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v=3UxyEILFK2Q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dvisorynetpest.e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limatefarmdemo.eu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c1_REA xmlns="3fdd20a4-9e19-4e7b-80f8-7da630a775e5" xsi:nil="true"/>
    <Password xmlns="3fdd20a4-9e19-4e7b-80f8-7da630a775e5" xsi:nil="true"/>
    <Pesquisar xmlns="3fdd20a4-9e19-4e7b-80f8-7da630a775e5" xsi:nil="true"/>
    <N_x00fa_mero xmlns="3fdd20a4-9e19-4e7b-80f8-7da630a775e5" xsi:nil="true"/>
    <lcf76f155ced4ddcb4097134ff3c332f xmlns="3fdd20a4-9e19-4e7b-80f8-7da630a775e5">
      <Terms xmlns="http://schemas.microsoft.com/office/infopath/2007/PartnerControls"/>
    </lcf76f155ced4ddcb4097134ff3c332f>
    <TaxCatchAll xmlns="19051c9c-9afe-423b-9bc4-fdc880bff74d" xsi:nil="true"/>
    <E_x002d_mail xmlns="3fdd20a4-9e19-4e7b-80f8-7da630a775e5" xsi:nil="true"/>
    <Notas xmlns="3fdd20a4-9e19-4e7b-80f8-7da630a775e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4C08CB2AB7D54BA70D2F3B8F1BDC65" ma:contentTypeVersion="25" ma:contentTypeDescription="Criar um novo documento." ma:contentTypeScope="" ma:versionID="8567e68760d9e0a6c8d74e0ffc33f799">
  <xsd:schema xmlns:xsd="http://www.w3.org/2001/XMLSchema" xmlns:xs="http://www.w3.org/2001/XMLSchema" xmlns:p="http://schemas.microsoft.com/office/2006/metadata/properties" xmlns:ns2="3fdd20a4-9e19-4e7b-80f8-7da630a775e5" xmlns:ns3="19051c9c-9afe-423b-9bc4-fdc880bff74d" targetNamespace="http://schemas.microsoft.com/office/2006/metadata/properties" ma:root="true" ma:fieldsID="d8e61439294a34d8b88d765e16fa8810" ns2:_="" ns3:_="">
    <xsd:import namespace="3fdd20a4-9e19-4e7b-80f8-7da630a775e5"/>
    <xsd:import namespace="19051c9c-9afe-423b-9bc4-fdc880bff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N_x00fa_mero" minOccurs="0"/>
                <xsd:element ref="ns2:Pesquisar" minOccurs="0"/>
                <xsd:element ref="ns2:_x00c1_REA" minOccurs="0"/>
                <xsd:element ref="ns2:E_x002d_mail" minOccurs="0"/>
                <xsd:element ref="ns2:Password" minOccurs="0"/>
                <xsd:element ref="ns2:MediaServiceSearchProperties" minOccurs="0"/>
                <xsd:element ref="ns2:MediaServiceObjectDetectorVersions" minOccurs="0"/>
                <xsd:element ref="ns2:Nota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d20a4-9e19-4e7b-80f8-7da630a77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842eed84-fcdf-4222-8a51-72ab1ca48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_x00fa_mero" ma:index="24" nillable="true" ma:displayName="Número" ma:internalName="N_x00fa_mero" ma:percentage="FALSE">
      <xsd:simpleType>
        <xsd:restriction base="dms:Number">
          <xsd:maxInclusive value="1.7976931348623157e+308"/>
          <xsd:minInclusive value="-1.7976931348623157e+308"/>
        </xsd:restriction>
      </xsd:simpleType>
    </xsd:element>
    <xsd:element name="Pesquisar" ma:index="25" nillable="true" ma:displayName="Pesquisar" ma:list="6cfae75c-85cb-43f8-b6db-09d5848fa930" ma:internalName="Pesquisar" ma:showField="Title">
      <xsd:simpleType>
        <xsd:restriction base="dms:Lookup"/>
      </xsd:simpleType>
    </xsd:element>
    <xsd:element name="_x00c1_REA" ma:index="26" nillable="true" ma:displayName="Área" ma:format="Dropdown" ma:internalName="_x00c1_RE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PA"/>
                    <xsd:enumeration value="API"/>
                    <xsd:enumeration value="A2I"/>
                    <xsd:enumeration value="AGI"/>
                    <xsd:enumeration value="AEE"/>
                    <xsd:enumeration value="AMC"/>
                    <xsd:enumeration value="AdS"/>
                  </xsd:restriction>
                </xsd:simpleType>
              </xsd:element>
            </xsd:sequence>
          </xsd:extension>
        </xsd:complexContent>
      </xsd:complexType>
    </xsd:element>
    <xsd:element name="E_x002d_mail" ma:index="27" nillable="true" ma:displayName="E-mail" ma:format="Dropdown" ma:internalName="E_x002d_mail">
      <xsd:simpleType>
        <xsd:restriction base="dms:Text">
          <xsd:maxLength value="255"/>
        </xsd:restriction>
      </xsd:simpleType>
    </xsd:element>
    <xsd:element name="Password" ma:index="28" nillable="true" ma:displayName="Cliente" ma:format="Dropdown" ma:internalName="Password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as" ma:index="31" nillable="true" ma:displayName="Notas" ma:format="Dropdown" ma:internalName="Notas">
      <xsd:simpleType>
        <xsd:restriction base="dms:Text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51c9c-9afe-423b-9bc4-fdc880bff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90d621-b477-4b30-acf3-9de35b635375}" ma:internalName="TaxCatchAll" ma:showField="CatchAllData" ma:web="19051c9c-9afe-423b-9bc4-fdc880bff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5F1650-09A4-424E-B0CA-69C4F734C1FB}">
  <ds:schemaRefs>
    <ds:schemaRef ds:uri="http://schemas.microsoft.com/office/2006/metadata/properties"/>
    <ds:schemaRef ds:uri="http://schemas.microsoft.com/office/infopath/2007/PartnerControls"/>
    <ds:schemaRef ds:uri="3fdd20a4-9e19-4e7b-80f8-7da630a775e5"/>
    <ds:schemaRef ds:uri="19051c9c-9afe-423b-9bc4-fdc880bff74d"/>
  </ds:schemaRefs>
</ds:datastoreItem>
</file>

<file path=customXml/itemProps2.xml><?xml version="1.0" encoding="utf-8"?>
<ds:datastoreItem xmlns:ds="http://schemas.openxmlformats.org/officeDocument/2006/customXml" ds:itemID="{50AA1BFB-7ECB-4B17-896B-F92491811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dd20a4-9e19-4e7b-80f8-7da630a775e5"/>
    <ds:schemaRef ds:uri="19051c9c-9afe-423b-9bc4-fdc880bff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8283C-DCCA-704A-B25A-62A5065215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B78731-A34B-48C1-A18A-58AADC48E0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947</Words>
  <Characters>5120</Characters>
  <Application>Microsoft Office Word</Application>
  <DocSecurity>0</DocSecurity>
  <Lines>42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santana</dc:creator>
  <cp:keywords/>
  <dc:description/>
  <cp:lastModifiedBy>Francisca Viveiros</cp:lastModifiedBy>
  <cp:revision>10</cp:revision>
  <dcterms:created xsi:type="dcterms:W3CDTF">2026-09-16T16:42:00Z</dcterms:created>
  <dcterms:modified xsi:type="dcterms:W3CDTF">2026-10-07T11:45:00Z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0x010100964C08CB2AB7D54BA70D2F3B8F1BDC65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